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BB1" w:rsidRPr="006A7A33" w:rsidRDefault="00332BB1" w:rsidP="00CA6082">
      <w:pPr>
        <w:tabs>
          <w:tab w:val="left" w:pos="3810"/>
        </w:tabs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B4C78" w:rsidRDefault="009B4C78" w:rsidP="009B4C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B4C78" w:rsidRDefault="009B4C78" w:rsidP="009B4C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ЕКАТЕРИНИНСКОГО СЕЛЬСКОГО  ПОСЕЛЕНИЯ</w:t>
      </w:r>
    </w:p>
    <w:p w:rsidR="009B4C78" w:rsidRDefault="009B4C78" w:rsidP="009B4C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СИВИНСКОГО  МУНИЦИПАЛЬНОГО РАЙОНА</w:t>
      </w:r>
    </w:p>
    <w:p w:rsidR="009B4C78" w:rsidRDefault="009B4C78" w:rsidP="009B4C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ПЕРМСКОГО КРАЯ</w:t>
      </w:r>
    </w:p>
    <w:p w:rsidR="009B4C78" w:rsidRDefault="009B4C78" w:rsidP="009B4C7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9B4C78" w:rsidRDefault="009B4C78" w:rsidP="009B4C7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B4C78" w:rsidRDefault="009B4C78" w:rsidP="009B4C78">
      <w:pPr>
        <w:rPr>
          <w:b/>
          <w:sz w:val="28"/>
        </w:rPr>
      </w:pPr>
    </w:p>
    <w:p w:rsidR="009B4C78" w:rsidRDefault="00563165" w:rsidP="009B4C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18.08.</w:t>
      </w:r>
      <w:r w:rsidR="009B4C78" w:rsidRPr="00CC7147">
        <w:rPr>
          <w:rFonts w:ascii="Times New Roman" w:hAnsi="Times New Roman" w:cs="Times New Roman"/>
          <w:sz w:val="28"/>
        </w:rPr>
        <w:t>2015</w:t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</w:r>
      <w:r w:rsidR="009B4C78">
        <w:rPr>
          <w:rFonts w:ascii="Times New Roman" w:hAnsi="Times New Roman" w:cs="Times New Roman"/>
          <w:sz w:val="28"/>
        </w:rPr>
        <w:tab/>
        <w:t>№</w:t>
      </w:r>
      <w:r>
        <w:rPr>
          <w:rFonts w:ascii="Times New Roman" w:hAnsi="Times New Roman" w:cs="Times New Roman"/>
          <w:sz w:val="28"/>
        </w:rPr>
        <w:t>137</w:t>
      </w:r>
    </w:p>
    <w:p w:rsidR="009B4C78" w:rsidRPr="009B4C78" w:rsidRDefault="009B4C78" w:rsidP="009B4C78">
      <w:pPr>
        <w:rPr>
          <w:rFonts w:ascii="Times New Roman" w:hAnsi="Times New Roman" w:cs="Times New Roman"/>
          <w:sz w:val="28"/>
        </w:rPr>
      </w:pPr>
    </w:p>
    <w:p w:rsidR="009B4C78" w:rsidRDefault="009B4C78" w:rsidP="009B4C7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/>
          <w:b/>
          <w:sz w:val="28"/>
          <w:szCs w:val="28"/>
        </w:rPr>
        <w:t>технологического</w:t>
      </w:r>
      <w:proofErr w:type="gramEnd"/>
    </w:p>
    <w:p w:rsidR="009B4C78" w:rsidRDefault="009B4C78" w:rsidP="009B4C7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регламента по текущей эксплуатации </w:t>
      </w:r>
    </w:p>
    <w:p w:rsidR="009B4C78" w:rsidRDefault="009B4C78" w:rsidP="009B4C7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мест размещения твердых бытовых </w:t>
      </w:r>
    </w:p>
    <w:p w:rsidR="009B4C78" w:rsidRDefault="009B4C78" w:rsidP="009B4C7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отходов на территории </w:t>
      </w:r>
      <w:proofErr w:type="gramStart"/>
      <w:r>
        <w:rPr>
          <w:rFonts w:ascii="Times New Roman" w:hAnsi="Times New Roman"/>
          <w:b/>
          <w:sz w:val="28"/>
          <w:szCs w:val="28"/>
        </w:rPr>
        <w:t>Екатерининского</w:t>
      </w:r>
      <w:proofErr w:type="gramEnd"/>
    </w:p>
    <w:p w:rsidR="009B4C78" w:rsidRPr="00140FF2" w:rsidRDefault="009B4C78" w:rsidP="009B4C7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сельского поселения»</w:t>
      </w:r>
    </w:p>
    <w:p w:rsidR="009B4C78" w:rsidRDefault="009B4C78" w:rsidP="009B4C78">
      <w:pPr>
        <w:pStyle w:val="tekstob"/>
        <w:ind w:firstLine="708"/>
        <w:rPr>
          <w:sz w:val="28"/>
          <w:szCs w:val="28"/>
        </w:rPr>
      </w:pPr>
      <w:r w:rsidRPr="00736144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законом </w:t>
      </w:r>
      <w:r w:rsidRPr="00736144">
        <w:rPr>
          <w:sz w:val="28"/>
          <w:szCs w:val="28"/>
        </w:rPr>
        <w:t>N 131-ФЗ "Об общих принципах организации местного самоуправления в Российской Федерации"</w:t>
      </w:r>
      <w:r w:rsidR="00024B41">
        <w:rPr>
          <w:sz w:val="28"/>
          <w:szCs w:val="28"/>
        </w:rPr>
        <w:t>, ФЗ от 30.03.1999 № 52-ФЗ «О санитарно- эпидемиологическом благополучии населения»</w:t>
      </w:r>
      <w:proofErr w:type="gramStart"/>
      <w:r w:rsidR="00024B41">
        <w:rPr>
          <w:sz w:val="28"/>
          <w:szCs w:val="28"/>
        </w:rPr>
        <w:t>,</w:t>
      </w:r>
      <w:r w:rsidR="00024B41" w:rsidRPr="001234DF">
        <w:rPr>
          <w:color w:val="494949"/>
          <w:sz w:val="28"/>
          <w:szCs w:val="28"/>
        </w:rPr>
        <w:t>Ф</w:t>
      </w:r>
      <w:proofErr w:type="gramEnd"/>
      <w:r w:rsidR="00024B41" w:rsidRPr="001234DF">
        <w:rPr>
          <w:color w:val="494949"/>
          <w:sz w:val="28"/>
          <w:szCs w:val="28"/>
        </w:rPr>
        <w:t xml:space="preserve">З от </w:t>
      </w:r>
      <w:r w:rsidR="00024B41" w:rsidRPr="00024B41">
        <w:rPr>
          <w:color w:val="494949"/>
          <w:sz w:val="28"/>
          <w:szCs w:val="28"/>
        </w:rPr>
        <w:t>24.06.1998 N 89-ФЗ "Об отходах производства и потребления"</w:t>
      </w:r>
      <w:r w:rsidR="00024B41" w:rsidRPr="00024B41">
        <w:rPr>
          <w:color w:val="494949"/>
          <w:sz w:val="18"/>
          <w:szCs w:val="18"/>
        </w:rPr>
        <w:t>,</w:t>
      </w:r>
      <w:r>
        <w:rPr>
          <w:sz w:val="28"/>
          <w:szCs w:val="28"/>
        </w:rPr>
        <w:t>администрация Екатерининского сельского поселения</w:t>
      </w:r>
    </w:p>
    <w:p w:rsidR="009B4C78" w:rsidRDefault="009B4C78" w:rsidP="009B4C78">
      <w:pPr>
        <w:pStyle w:val="tekstob"/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B4C78" w:rsidRPr="009B4C78" w:rsidRDefault="009B4C78" w:rsidP="009B4C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Технологический регламент по текущей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 размещения</w:t>
      </w:r>
      <w:r w:rsidRPr="009B4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твердых бытовых отходов (прилагается).</w:t>
      </w:r>
    </w:p>
    <w:p w:rsidR="009B4C78" w:rsidRPr="00736144" w:rsidRDefault="009B4C78" w:rsidP="009B4C78">
      <w:pPr>
        <w:pStyle w:val="tekstob"/>
        <w:rPr>
          <w:sz w:val="28"/>
          <w:szCs w:val="28"/>
        </w:rPr>
      </w:pPr>
      <w:r w:rsidRPr="00736144">
        <w:rPr>
          <w:sz w:val="28"/>
          <w:szCs w:val="28"/>
        </w:rPr>
        <w:t xml:space="preserve">2. </w:t>
      </w:r>
      <w:proofErr w:type="gramStart"/>
      <w:r w:rsidRPr="00736144">
        <w:rPr>
          <w:sz w:val="28"/>
          <w:szCs w:val="28"/>
        </w:rPr>
        <w:t>Контроль за</w:t>
      </w:r>
      <w:proofErr w:type="gramEnd"/>
      <w:r w:rsidRPr="00736144">
        <w:rPr>
          <w:sz w:val="28"/>
          <w:szCs w:val="28"/>
        </w:rPr>
        <w:t xml:space="preserve"> исполнением постановления </w:t>
      </w:r>
      <w:r>
        <w:rPr>
          <w:sz w:val="28"/>
          <w:szCs w:val="28"/>
        </w:rPr>
        <w:t>оставляю за собой</w:t>
      </w:r>
    </w:p>
    <w:p w:rsidR="009B4C78" w:rsidRDefault="009B4C78" w:rsidP="009B4C78">
      <w:pPr>
        <w:pStyle w:val="a5"/>
        <w:ind w:firstLine="0"/>
      </w:pPr>
    </w:p>
    <w:p w:rsidR="009B4C78" w:rsidRPr="00784848" w:rsidRDefault="009B4C78" w:rsidP="009B4C78">
      <w:pPr>
        <w:ind w:firstLine="360"/>
        <w:jc w:val="both"/>
        <w:rPr>
          <w:sz w:val="28"/>
          <w:szCs w:val="28"/>
        </w:rPr>
      </w:pPr>
    </w:p>
    <w:p w:rsidR="009B4C78" w:rsidRPr="00736144" w:rsidRDefault="00563165" w:rsidP="009B4C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З.В.Масалович</w:t>
      </w:r>
      <w:proofErr w:type="spellEnd"/>
    </w:p>
    <w:p w:rsidR="009B4C78" w:rsidRDefault="009B4C78" w:rsidP="009B4C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B4C78" w:rsidRDefault="009B4C7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B4C78" w:rsidRDefault="009B4C78" w:rsidP="009B4C78">
      <w:pPr>
        <w:jc w:val="right"/>
        <w:rPr>
          <w:rFonts w:ascii="Times New Roman" w:hAnsi="Times New Roman" w:cs="Times New Roman"/>
          <w:sz w:val="24"/>
          <w:szCs w:val="24"/>
        </w:rPr>
      </w:pPr>
      <w:r w:rsidRPr="009B4C7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постановлению </w:t>
      </w:r>
    </w:p>
    <w:p w:rsidR="009B4C78" w:rsidRDefault="009B4C78" w:rsidP="009B4C78">
      <w:pPr>
        <w:jc w:val="right"/>
        <w:rPr>
          <w:rFonts w:ascii="Times New Roman" w:hAnsi="Times New Roman" w:cs="Times New Roman"/>
          <w:sz w:val="24"/>
          <w:szCs w:val="24"/>
        </w:rPr>
      </w:pPr>
      <w:r w:rsidRPr="009B4C7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gramStart"/>
      <w:r w:rsidRPr="009B4C78">
        <w:rPr>
          <w:rFonts w:ascii="Times New Roman" w:hAnsi="Times New Roman" w:cs="Times New Roman"/>
          <w:sz w:val="24"/>
          <w:szCs w:val="24"/>
        </w:rPr>
        <w:t>Екатерининского</w:t>
      </w:r>
      <w:proofErr w:type="gramEnd"/>
    </w:p>
    <w:p w:rsidR="009B4C78" w:rsidRPr="009B4C78" w:rsidRDefault="009B4C78" w:rsidP="009B4C78">
      <w:pPr>
        <w:jc w:val="right"/>
        <w:rPr>
          <w:rFonts w:ascii="Times New Roman" w:hAnsi="Times New Roman" w:cs="Times New Roman"/>
          <w:sz w:val="24"/>
          <w:szCs w:val="24"/>
        </w:rPr>
      </w:pPr>
      <w:r w:rsidRPr="009B4C78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ТЕХНОЛОГИЧЕСКИЙ РЕГЛАМЕНТ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ТЕКУЩЕЙ ЭКСПЛУАТАЦИИ </w:t>
      </w:r>
      <w:r w:rsidR="00A94C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 РАЗМЕЩЕНИЯ</w:t>
      </w:r>
    </w:p>
    <w:p w:rsidR="00331A11" w:rsidRPr="006A7A33" w:rsidRDefault="00331A11" w:rsidP="006C4ED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ТВЕРДЫХ БЫТОВЫХ ОТХОДОВ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Технологический регламент содержит основные положения, являющиеся обязательными для соблюдения при эксплуатации и рекультивации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 размещения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ТБО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обеспечения санитарных и экологических требований эффективного использования земельного учас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тка, отведенного под действующие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твердых бытовых отходов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поселении 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размещения 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ТБО).</w:t>
      </w:r>
    </w:p>
    <w:p w:rsidR="00331A11" w:rsidRDefault="00331A11" w:rsidP="00331A11">
      <w:pPr>
        <w:spacing w:before="100" w:beforeAutospacing="1" w:after="100" w:afterAutospacing="1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ЭКСПЛУАТАЦИЯ </w:t>
      </w:r>
      <w:r w:rsidR="009B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 РАЗМЕЩЕНИЯ 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</w:t>
      </w:r>
    </w:p>
    <w:p w:rsidR="00331A11" w:rsidRPr="006A7A33" w:rsidRDefault="00331A11" w:rsidP="00331A11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Организация работ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На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местах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выполняются следующие основные виды работ: прием, складирование и изоляция ТБО.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1.1.2. Учет </w:t>
      </w:r>
      <w:proofErr w:type="gram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принимаемых</w:t>
      </w:r>
      <w:proofErr w:type="gram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ведется по объему в неуплотненном состоянии. Отметка о принятом количестве ТБО делается в Журнале приема твердых бытовых отходов, который ведет эксплуатирующая организация.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1.1.3. Категорически запрещается вывоз на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токсичных, радиоактивных и биологически опасных отходов.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1.1.4. Организация работ на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местах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определяется технологической схемой его эксплуатации, которая разрабатывается эксплуатирующей организацией. Технологическая схема представляет собой генплан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ТБО, определяющий с учетом сезонов года последовательность выполнения работ, размещения площадей для складирования ТБО и разработки изолирующего грунта.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1.1.5. Основным документом планирования работ является график эксплуатации, составляемый эксплуатирующей организацией на год. Планируется помесячно: количество принимаемых ТБО с указанием N карт, на которые складируются отходы, разработка грунта для изоляции ТБО.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1.1.6. Организация работ на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местах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должна обеспечивать охрану окружающей среды, максимальную производительность средств механизации и технику безопасности.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Разгрузка машин, доставляющих ТБО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1.2.1. На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местах размещения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ТБО организуется 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разгрузка мусор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Прибывающие на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мусоровозы разгружаются у рабочей карты. Площадка разгрузки 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мусоровозов перед рабочей картой разбивается на два участка. На одном участке разгружаются мусоровозы, на другом работают бульдозеры или катки-уплотнители.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мусоровозов на площадке разгрузки должно обеспечивать беспрепятственный выезд каждой разгрузившейся машины.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1.2.2. Продолжительность приема мусоровозов под разгрузку на одном участке площадки принимается равной не более 30 мин. Минимальная площадь перед рабочей картой с учетом разбивки ее на две части должна обеспечивать одновременно не менее 12% разгрузки мусоровозов, прибывающих в течение рабочего дня.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Складирование отходов на рабочей карте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1.3.1. </w:t>
      </w:r>
      <w:proofErr w:type="gram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Выгруженные</w:t>
      </w:r>
      <w:proofErr w:type="gram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машин ТБО складируются на рабочей карте. Не допускается беспорядочное складирование ТБО по всей площади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ТБО, за пределами площадки, отведенной на данные сутки (рабочие карты). Устанавливаются следующие размеры рабочей карты: ширина 5 м (для траншейных карт - 12 м), длина 30 - 150 м. Бульдозеры сдвигают ТБО на рабочую карту, создавая слои высотой до 0,5 м. За счет 12 - 20 уплотненных слоев создается вал с пологим откосом высотой 2 м над уровнем площадки разгрузки мусоровозов. Вал следующей рабочей карты надвигают к предыдущему (складированием по методу "надвиг"). При этом методе отходы укладывают снизу вверх. Уплотненный слой ТБО высотой 2 м изолируется слоем грунта 0,25 м (при обеспечении уплотнения в 3,5 раза и более допускается изолирующий слой толщиной 0,15 м). Разгрузка мусоровозов перед рабочей картой должна осуществляться на слое ТБО, со времени укладки и изоляции которого прошло более 3 мес. (по мере заполнения карт фронт работ отступает от ТБО, уложенных в предыдущие сутки).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1.3.2. Складирование ТБО методом сталкивания осуществляется сверху вниз. Высота откоса должна быть не более 2,3 м. При методе сталкивания в отличие от метода надвига </w:t>
      </w:r>
      <w:proofErr w:type="spell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мусоровозный</w:t>
      </w:r>
      <w:proofErr w:type="spell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 разгружается на верхней изолированной поверхности рабочей карты, образованной в предыдущий день. По мере заполнения карт фронт работ движется вперед по </w:t>
      </w:r>
      <w:proofErr w:type="gram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уложенным</w:t>
      </w:r>
      <w:proofErr w:type="gram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предыдущие сутки ТБО.</w:t>
      </w:r>
    </w:p>
    <w:p w:rsidR="00331A11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1.3.3. Сдвигание разгруженных мусоровозами ТБО на рабочую карту осуществляется бульдозерами всех типов. Для повышения производительности бульдозеров (на 30 - 40%) необходимо применять отвалы, имеющие большую ширину и высоту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1.3.4. Уплотнение уложенных на рабочей карте ТБО слоями до 0,5 м осуществляется тяжелыми бульдозерами массой 14 т и на базе тракторов мощностью 75 - 100 кВт (100 - 130 л. с.) или катками-уплотнителями КМ-305 и др. Уплотнение слоями более 0,5 м не допускается. Уплотнение осуществляется 2 - 4-кратным проходом бульдозера (катка) по одному месту. Бульдозеры (катки), уплотняющие ТБО, должны двигаться вдоль длинной стороны карты. При 2-кратном проходе бульдозера уплотнение ТБ составляет 570 - 670 кг/куб. м, при 4-кратном проходе - 670 - 800 кг/куб. м. Каток КМ-305 за четыре прохода уплотняет слой ТБО 0,5 м до 850 кг/куб. м.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равномерной просадки тела полигона необходимо два раза в год делать контрольное определение степени </w:t>
      </w:r>
      <w:proofErr w:type="spell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уплотняемости</w:t>
      </w:r>
      <w:proofErr w:type="spell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1.3.5. Увлажнение ТБО необходимо осуществлять в пожароопасные периоды, в период с мая по ноябрь. Расход воды на полив принимается 10 л на 1 куб. м ТБО.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1.3.6. Промежуточная и окончательная изоляция уплотненного слоя ТБО осуществляется грунтом. При складировании ТБО на открытых, незаглубленных картах промежуточная изоляция в теплое время года осуществляется ежесуточно, в холодное время года - с интервалом не более трех суток. Слой промежуточной изоляции составляет 0,25 м, при уплотнении ТБО катками КМ-305 - 0,15 м. Работа по изоляции строительными отходами нормируется как фунтом II группы.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1.3.7. В зимний период в качестве изолирующего материала разрешается использовать строительные отходы, отходы производства (отходы извести, мела, соды, гипса, графита и т.д.).В виде исключения в зимний период допускается применять для изоляции снег, подаваемый бульдозерами с ближайших участков.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1.3.8. В весенний период, с установлением температуры свыше 5</w:t>
      </w:r>
      <w:proofErr w:type="gram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°С</w:t>
      </w:r>
      <w:proofErr w:type="gram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площадки, где была применена изоляция снегом, покрываются слоем грунта.</w:t>
      </w:r>
    </w:p>
    <w:p w:rsidR="00331A11" w:rsidRPr="006A7A33" w:rsidRDefault="00331A11" w:rsidP="00A94C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1.3.9. Укладка следующего яруса ТБО на изолирующий слой из снега недопустима.</w:t>
      </w:r>
    </w:p>
    <w:p w:rsidR="00331A11" w:rsidRPr="006A7A33" w:rsidRDefault="00331A11" w:rsidP="00A94C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Сдвигание, уплотнение и изоляция ТБОпри траншейной схеме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1.4.1. Загрузка ТБО в траншеи осуществляется с послойным уплотнением бульдозерами или катками-уплотнителями, перемещающимися вдоль траншеи. Участок складирования заполняется с превышением над отметкой участка на 1/3 глубины траншеи из-за последующего уплотнения отходов. В траншеях ТБО изолированы в процессе складирования по всему периметру. Изоляцию ТБО сверху для </w:t>
      </w:r>
      <w:r w:rsidR="00A9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 размещенияТБО 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этого типа допускается производить один раз в 5 суток.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истечении 5 лет (как исключение - 3 года) необходимо устройство траншей 2-го яруса по высотной траншейной схеме при условии получения разрешения службами санэпиднадзора, что материал в траншее не привлекает мух и грызунов, а также в подразделениях пожарной охраны о его пожарной безопасности. Для получения указанных разрешений в 2 - 3 местах делается пробное разрытие.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1.4.2. Переносные сетчатые ограждения устанавливаются как можно ближе к месту разгрузки и складирования ТБО, перпендикулярно направлению господствующих ветров для задержания легких фракций отходов. Высота ограждений 4 - 4,5 м. Рама щитов выполняется из легких металлических профилей, обтягивается сеткой с размерами ячеек 40 - 50 мм. Ширина щитов принимается 1 - 1,5 м.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Регулярно, не реже одного раза в смену, щиты очищаются от частиц отходов. Размеры участка, защищаемого переносным сетчатым ограждением, должны обеспечивать работу без перестановки щитов не менее недели.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1.4.3. Мерный столб (репер) устанавливается на карте для контроля высоты отсыпаемого 2-метрового слоя ТБО. Соблюдение заданной высоты слоя отсыпки обеспечивает равномерность осадки толщи полигона. С помощью репера контролируется степень уплотнения твердых бытовых отходов.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Реперы выполняются в виде деревянного столба или отрезка металлической трубы, швеллера, </w:t>
      </w:r>
      <w:proofErr w:type="spell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двутавра</w:t>
      </w:r>
      <w:proofErr w:type="spell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Деления наносятся яркой краской через каждые 0,25 м. На высоте 2 м на бульдозере делается белая черта, являющаяся подвижным репером.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Контроль соблюдения требований охраны окружающей среды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1.5.1. Соблюдение последовательности выполнения операций обеспечивает выполнение требований охраны окружающей среды.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1.5.2. </w:t>
      </w:r>
      <w:proofErr w:type="gram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загрязнением грунтовых вод осуществляется с помощью взятия проб из контрольных колодцев, скважин или шурфов, заложенных по периметру полигона.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взятием пробы необходимо произвести откачку или водоотлив (вода в контрольных колодцах, скважинах и шурфах застаивается). Необходимо следить, чтобы при этой операции в воду вместе со шлангом или другими материалами не было внесено загрязнение.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повышении окисляемости грунтовых вод система орошения (рециркуляции) переносится на следующие карты.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1.5.3. Регулярной очистке подлежат водоотводные канавы, загрязнения из которых могут попасть в поверхностные воды. На участках, где в граничных водоотводных сооружениях постоянно имеется сток, из канав также берут пробы воды на анализы. Пробы берутся эксплуатирующей организацией по графику, согласованному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Роспотребнадзором</w:t>
      </w:r>
      <w:proofErr w:type="spell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1.5.4. Мастер эксплуатирующей организации не реже одного раза в декаду проводит осмотр санитарно-защитной зоны и принимает меры по устранению выявленных нарушений (ликвидация несанкционированных свалок, очистка территории и т.д.).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1.5.5. Эксплуатирующая организация один раз в квартал контролирует правильность заложения внешнего откоса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ТБО, который, как правило, должен быть 1:4.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сухой жаркой погоды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размещенияТБО долж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обеспечен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средствами для увлажнения ТБО.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категорически запрещается сжигание ТБО и сбор утиля.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1.5.6. С целью исключения несанкционированного складирования отходов, содержащих радионуклиды, при поступлении на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ТБО проходят радиационный дозиметрический контроль с применением доступных методов.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1.5.7. Промышленные отходы, допускаемые для совместного складирования с ТБО, должны отвечать следующим требованиям: иметь влажность не более 85%, не быть взрывоопасными, самовоспламеняющимися, самовозгорающимися. </w:t>
      </w:r>
      <w:proofErr w:type="gram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санитарным условием является требование, чтобы токсичность смеси промышленных отходов с бытовыми не превышала токсичности бытовых отходов по данным анализа водной вытяжки.</w:t>
      </w:r>
      <w:proofErr w:type="gramEnd"/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Промышленные отходы IV класса опасности, принимаемые без ограничений в количественном отношении и используемые в качестве изолирующего материала, характеризуются содержанием в водной вытяжке (1 л воды на 1 кг отходов) токсичных веществ на уровне фильтрата из твердых бытовых отходов, а по интегральным показателям - биохимической потребности в кислороде (БПК20) и химической потребности в кислороде (ХПК) - не выше 300 мг/м, должны иметь</w:t>
      </w:r>
      <w:proofErr w:type="gram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однородную структуру с размером фракций менее 250 мм</w:t>
      </w:r>
      <w:proofErr w:type="gramStart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ромышленные отходы IV и III класса опасности, принимаемые в ограниченном количестве (не более 30% от массы ТБО) и складируемые 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совместно с бытовыми, характеризуются содержанием в водной вытяжке токсичных веществ на уровне фильтрата из ТБО и значениями БПК20 и ХПК 3400 - 5000 мг О2/л.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Закрытие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ТБО,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участка под дальнейшее использование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1.6.1. Закрытие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 ТБО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приема ТБО осуществляется после отсыпки его на проектную отметку, установленную заданием; на высоконагружаемых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местах размещения ТБО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сроком эксплуатации не менее 5 лет допускается превышение проектной отметки на 10%.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Последний слой отходов перед закрытием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 ТБО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засыпается слоем грунта с учетом дальнейшей рекультивации.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планировке изолирующего слоя необходимо обеспечивать уклон к краям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 ТБО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1.6.2. Устройство изолирующего слоя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определяется заданием по его рекультивации.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Укрепление наружных откосов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должно проводиться с начала эксплуатации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 ТБО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мере увеличения высоты складирования. Материалом для засыпки наружных откосов </w:t>
      </w:r>
      <w:r w:rsidR="002F54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 ТБО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служит предварительно снятый при его строительстве растительный грунт.</w:t>
      </w:r>
    </w:p>
    <w:p w:rsidR="00331A11" w:rsidRPr="006A7A33" w:rsidRDefault="00331A11" w:rsidP="00331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защиты от выветривания или смыва грунта с откосов </w:t>
      </w:r>
      <w:r w:rsidR="006C4ED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размещения</w:t>
      </w:r>
      <w:r w:rsidRPr="006A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ТБО необходимо производить их озеленение непосредственно после укладки изолирующего слоя. По склонам высаживаются защитные насаждения и устраиваются террасы. Выбор видов деревьев и кустарников определяется местными условиями.</w:t>
      </w:r>
    </w:p>
    <w:p w:rsidR="00623FE7" w:rsidRDefault="00331A11">
      <w:r>
        <w:tab/>
      </w:r>
    </w:p>
    <w:sectPr w:rsidR="00623FE7" w:rsidSect="00623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A11"/>
    <w:rsid w:val="00004146"/>
    <w:rsid w:val="00024B41"/>
    <w:rsid w:val="002F54C7"/>
    <w:rsid w:val="00331A11"/>
    <w:rsid w:val="00332BB1"/>
    <w:rsid w:val="004C4274"/>
    <w:rsid w:val="00563165"/>
    <w:rsid w:val="00623FE7"/>
    <w:rsid w:val="006C4EDB"/>
    <w:rsid w:val="006F61E5"/>
    <w:rsid w:val="00872956"/>
    <w:rsid w:val="00953174"/>
    <w:rsid w:val="009B4C78"/>
    <w:rsid w:val="00A602B8"/>
    <w:rsid w:val="00A94C03"/>
    <w:rsid w:val="00B77691"/>
    <w:rsid w:val="00CA6082"/>
    <w:rsid w:val="00F06EA9"/>
    <w:rsid w:val="00F20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4C78"/>
    <w:rPr>
      <w:color w:val="0000FF"/>
      <w:u w:val="single"/>
    </w:rPr>
  </w:style>
  <w:style w:type="paragraph" w:customStyle="1" w:styleId="tekstob">
    <w:name w:val="tekstob"/>
    <w:basedOn w:val="a"/>
    <w:rsid w:val="009B4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9B4C7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9B4C7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5">
    <w:name w:val="Body Text"/>
    <w:basedOn w:val="a"/>
    <w:link w:val="a6"/>
    <w:rsid w:val="009B4C78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9B4C7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Zemlya</dc:creator>
  <cp:lastModifiedBy>Секретарь</cp:lastModifiedBy>
  <cp:revision>2</cp:revision>
  <dcterms:created xsi:type="dcterms:W3CDTF">2015-11-12T07:32:00Z</dcterms:created>
  <dcterms:modified xsi:type="dcterms:W3CDTF">2015-11-12T07:32:00Z</dcterms:modified>
</cp:coreProperties>
</file>